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A0C29">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L</w:t>
      </w:r>
      <w:bookmarkStart w:id="0" w:name="_GoBack"/>
      <w:bookmarkEnd w:id="0"/>
      <w:r>
        <w:rPr>
          <w:rFonts w:hint="default" w:ascii="Times New Roman" w:hAnsi="Times New Roman" w:eastAsia="黑体" w:cs="Times New Roman"/>
          <w:b/>
          <w:sz w:val="32"/>
          <w:szCs w:val="32"/>
        </w:rPr>
        <w:t xml:space="preserve">ETTER OF INDEMNITY </w:t>
      </w:r>
    </w:p>
    <w:p w14:paraId="587B1710">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FOR NON-DANGEROUS FLEXITANK CARGO</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sz w:val="22"/>
          <w:szCs w:val="22"/>
        </w:rPr>
      </w:pPr>
    </w:p>
    <w:p w14:paraId="7FCFFB7D">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To: BAL CONTAINER LINE PTE. LTD.</w:t>
      </w:r>
    </w:p>
    <w:p w14:paraId="09CE63E6">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Vessel &amp; Voyage: ____________________</w:t>
      </w:r>
    </w:p>
    <w:p w14:paraId="16C086A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Booking No.: ____________________</w:t>
      </w:r>
    </w:p>
    <w:p w14:paraId="5EE67F52">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B/L No.: ____________________</w:t>
      </w:r>
    </w:p>
    <w:p w14:paraId="6EE392A5">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No.: ____________________</w:t>
      </w:r>
    </w:p>
    <w:p w14:paraId="0F0BA4E6">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Type &amp; Quantity: ____________________</w:t>
      </w:r>
    </w:p>
    <w:p w14:paraId="5E0675A9">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Loading: ____________________</w:t>
      </w:r>
    </w:p>
    <w:p w14:paraId="248D8F87">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Discharge: ____________________</w:t>
      </w:r>
    </w:p>
    <w:p w14:paraId="1DA7ADE9">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Cargo Description: ________________ (e.g. edible vegetable oil, non-dangerous chemical liquid)</w:t>
      </w:r>
    </w:p>
    <w:p w14:paraId="0265EC22">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Packing: Flexitank in container</w:t>
      </w:r>
    </w:p>
    <w:p w14:paraId="008FE03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Quantity / Weight: __________ / __________</w:t>
      </w:r>
    </w:p>
    <w:p w14:paraId="558A82FC">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Cargo Nature: Non-dangerous goods (Non-DG under IMDG Code), flash point ≥ 60°C, non-corrosive, non-toxic, non-radioactive</w:t>
      </w:r>
    </w:p>
    <w:p w14:paraId="542FC07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HS Code: _____________</w:t>
      </w:r>
    </w:p>
    <w:p w14:paraId="787192E1">
      <w:pPr>
        <w:rPr>
          <w:rFonts w:hint="default" w:ascii="Times New Roman" w:hAnsi="Times New Roman" w:eastAsia="华文细黑" w:cs="Times New Roman"/>
          <w:sz w:val="22"/>
          <w:szCs w:val="22"/>
        </w:rPr>
      </w:pPr>
    </w:p>
    <w:p w14:paraId="20D3601E">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entrust your company to carry the above liquid cargo packed in flexitanks. Regarding transportation safety and liability division, we hereby issue this irrevocable Letter of Indemnity and solemnly undertake as follows:</w:t>
      </w:r>
    </w:p>
    <w:p w14:paraId="6C9BBC8B">
      <w:pPr>
        <w:rPr>
          <w:rFonts w:hint="default" w:ascii="Times New Roman" w:hAnsi="Times New Roman" w:eastAsia="新宋体" w:cs="Times New Roman"/>
          <w:sz w:val="22"/>
          <w:szCs w:val="22"/>
        </w:rPr>
      </w:pPr>
    </w:p>
    <w:p w14:paraId="7EA109C3">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Non-DG</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rPr>
        <w:t>The cargo is non-dangerous, not classified as any class of dangerous goods under IMDG Code. It is non-corrosive, non-toxic, non-flammable (flash point ≥ 60°C), non-oxidizing and non-radioactive, complying with general ocean transportation standards.</w:t>
      </w:r>
    </w:p>
    <w:p w14:paraId="4156A651">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Flexitank Quality Compliance</w:t>
      </w:r>
      <w:r>
        <w:rPr>
          <w:rFonts w:hint="eastAsia" w:ascii="Times New Roman" w:hAnsi="Times New Roman" w:eastAsia="新宋体" w:cs="Times New Roman"/>
          <w:sz w:val="22"/>
          <w:szCs w:val="22"/>
          <w:lang w:val="en-US" w:eastAsia="zh-CN"/>
        </w:rPr>
        <w:t>: T</w:t>
      </w:r>
      <w:r>
        <w:rPr>
          <w:rFonts w:hint="default" w:ascii="Times New Roman" w:hAnsi="Times New Roman" w:eastAsia="新宋体" w:cs="Times New Roman"/>
          <w:sz w:val="22"/>
          <w:szCs w:val="22"/>
        </w:rPr>
        <w:t>he flexitanks used are brand new qualified food-grade/industrial-grade products with ISO9001 certification, meeting international maritime flexitank standards. The flexitanks are free of damage, aging or leakage; valves and connections are well sealed, with bearing and compressive strength suitable for cargo weight.</w:t>
      </w:r>
    </w:p>
    <w:p w14:paraId="17D522CA">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Standard Loading Operation</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rPr>
        <w:t>Before stuffing, the container has been inspected to be clean, dry, free of sharp objects and damage. Flexitank laying, fixing and securing are in compliance with standards, without risks of unbalanced load, extrusion or friction. Loading volume does not exceed rated capacity, no overloading or overflow. Complete photos (container number, flexitank condition, sealing details) have been taken for record.</w:t>
      </w:r>
    </w:p>
    <w:p w14:paraId="646AD584">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No Leakage or Pollution Risk</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rPr>
        <w:t>The cargo and flexitank do not react chemically with the container, nor corrode or contaminate it. There is no risk of leakage or dripping during the entire transportation (including loading port, voyage, discharging port), and no pollution or damage to container, vessel or other cargo will be caused.</w:t>
      </w:r>
    </w:p>
    <w:p w14:paraId="4BD06628">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Complete Insurance &amp; Documents</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rPr>
        <w:t>Sufficient marine cargo insurance and flexitank public liability insurance have been purchased. Non-DG certificate, MSDS, flexitank qualification certificate and stuffing photos are provided, all documents are true and valid.</w:t>
      </w:r>
    </w:p>
    <w:p w14:paraId="63B649CC">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Full Liability Undertaking</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rPr>
        <w:t>In case of flexitank leakage, cargo pollution, container damage, vessel fouling, third-party cargo damage, port fines, voyage delay, customs clearance obstruction and all losses, costs and claims (including cleaning cost, repair cost, compensation, legal fees, detention, demurrage) caused by mis</w:t>
      </w:r>
      <w:r>
        <w:rPr>
          <w:rFonts w:hint="eastAsia" w:ascii="Times New Roman" w:hAnsi="Times New Roman" w:eastAsia="新宋体" w:cs="Times New Roman"/>
          <w:sz w:val="22"/>
          <w:szCs w:val="22"/>
          <w:lang w:val="en-US" w:eastAsia="zh-CN"/>
        </w:rPr>
        <w:t>-</w:t>
      </w:r>
      <w:r>
        <w:rPr>
          <w:rFonts w:hint="default" w:ascii="Times New Roman" w:hAnsi="Times New Roman" w:eastAsia="新宋体" w:cs="Times New Roman"/>
          <w:sz w:val="22"/>
          <w:szCs w:val="22"/>
        </w:rPr>
        <w:t>declaration of cargo nature (actually dangerous goods), flexitank quality defect, improper stuffing, insufficient securing, overloading or overflow attributable to us, all liabilities and financial compensation shall be solely borne by us, irrelevant to carrier, shipowner, agent and related parties. We waive all rights of defense.</w:t>
      </w:r>
    </w:p>
    <w:p w14:paraId="06A3116D">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In case your company and/or its agents and/or employees are involved in litigation, arbitration or other legal proceedings due to the aforesaid matters, we shall provide sufficient and timely legal expenses.</w:t>
      </w:r>
    </w:p>
    <w:p w14:paraId="74529F02">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316DC012">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This LOI shall take effect upon issuance and remain valid until completion of the entire carriage, smooth delivery and settlement of all relevant matters.</w:t>
      </w:r>
    </w:p>
    <w:p w14:paraId="7F6370D6">
      <w:pPr>
        <w:rPr>
          <w:rFonts w:hint="default" w:ascii="Times New Roman" w:hAnsi="Times New Roman" w:eastAsia="新宋体" w:cs="Times New Roman"/>
          <w:sz w:val="22"/>
          <w:szCs w:val="22"/>
        </w:rPr>
      </w:pPr>
    </w:p>
    <w:p w14:paraId="43778D8A">
      <w:pPr>
        <w:rPr>
          <w:rFonts w:hint="default" w:ascii="Times New Roman" w:hAnsi="Times New Roman" w:eastAsia="新宋体" w:cs="Times New Roman"/>
          <w:sz w:val="22"/>
          <w:szCs w:val="22"/>
        </w:rPr>
      </w:pPr>
    </w:p>
    <w:p w14:paraId="01260F2C">
      <w:pPr>
        <w:rPr>
          <w:rFonts w:hint="default" w:ascii="Times New Roman" w:hAnsi="Times New Roman" w:eastAsia="新宋体" w:cs="Times New Roman"/>
          <w:sz w:val="22"/>
          <w:szCs w:val="22"/>
        </w:rPr>
      </w:pPr>
    </w:p>
    <w:p w14:paraId="446F8D0E">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Applicant (Shipper): ____________________(Company Chop)</w:t>
      </w:r>
    </w:p>
    <w:p w14:paraId="44D00222">
      <w:pPr>
        <w:rPr>
          <w:rFonts w:hint="default" w:ascii="Times New Roman" w:hAnsi="Times New Roman" w:eastAsia="新宋体" w:cs="Times New Roman"/>
          <w:sz w:val="22"/>
          <w:szCs w:val="22"/>
        </w:rPr>
      </w:pPr>
    </w:p>
    <w:p w14:paraId="4C097CCB">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Authorized Signature: ____________________</w:t>
      </w:r>
    </w:p>
    <w:p w14:paraId="5D64C401">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Date: ______</w:t>
      </w:r>
    </w:p>
    <w:p w14:paraId="6F199262">
      <w:pPr>
        <w:rPr>
          <w:rFonts w:hint="default" w:ascii="Times New Roman" w:hAnsi="Times New Roman" w:eastAsia="新宋体" w:cs="Times New Roman"/>
          <w:sz w:val="22"/>
          <w:szCs w:val="22"/>
        </w:rPr>
      </w:pPr>
    </w:p>
    <w:p w14:paraId="3EEBD51C">
      <w:pPr>
        <w:rPr>
          <w:rFonts w:hint="default" w:ascii="Times New Roman" w:hAnsi="Times New Roman" w:eastAsia="新宋体" w:cs="Times New Roman"/>
          <w:sz w:val="22"/>
          <w:szCs w:val="22"/>
        </w:rPr>
      </w:pPr>
    </w:p>
    <w:p w14:paraId="3F7B0F7B">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Applicant (Forwarder): ____________________(Company Chop)</w:t>
      </w:r>
    </w:p>
    <w:p w14:paraId="2B2ED77D">
      <w:pPr>
        <w:rPr>
          <w:rFonts w:hint="default" w:ascii="Times New Roman" w:hAnsi="Times New Roman" w:eastAsia="新宋体" w:cs="Times New Roman"/>
          <w:sz w:val="22"/>
          <w:szCs w:val="22"/>
        </w:rPr>
      </w:pPr>
    </w:p>
    <w:p w14:paraId="2D6C105A">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Authorized Signature: ____________________</w:t>
      </w:r>
    </w:p>
    <w:p w14:paraId="2A0278E2">
      <w:pPr>
        <w:rPr>
          <w:rFonts w:hint="default" w:ascii="Times New Roman" w:hAnsi="Times New Roman" w:cs="Times New Roman"/>
          <w:sz w:val="22"/>
          <w:szCs w:val="22"/>
        </w:rPr>
      </w:pPr>
      <w:r>
        <w:rPr>
          <w:rFonts w:hint="default" w:ascii="Times New Roman" w:hAnsi="Times New Roman" w:eastAsia="新宋体" w:cs="Times New Roman"/>
          <w:sz w:val="22"/>
          <w:szCs w:val="22"/>
        </w:rPr>
        <w:t>Date: ______</w:t>
      </w:r>
    </w:p>
    <w:p w14:paraId="6879A19F">
      <w:pPr>
        <w:rPr>
          <w:rFonts w:hint="default" w:ascii="Times New Roman" w:hAnsi="Times New Roman" w:cs="Times New Roman"/>
          <w:sz w:val="22"/>
          <w:szCs w:val="22"/>
        </w:rPr>
      </w:pPr>
    </w:p>
    <w:p w14:paraId="11AFDB83">
      <w:pPr>
        <w:ind w:firstLine="440" w:firstLineChars="200"/>
        <w:rPr>
          <w:rFonts w:hint="default" w:ascii="Times New Roman" w:hAnsi="Times New Roman" w:eastAsia="新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9348"/>
    <w:multiLevelType w:val="singleLevel"/>
    <w:tmpl w:val="928D934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00D83F8A"/>
    <w:rsid w:val="06BE4919"/>
    <w:rsid w:val="10A04854"/>
    <w:rsid w:val="1A5328A6"/>
    <w:rsid w:val="241237D2"/>
    <w:rsid w:val="432F1853"/>
    <w:rsid w:val="48C447EC"/>
    <w:rsid w:val="4E3F140D"/>
    <w:rsid w:val="64F815D7"/>
    <w:rsid w:val="668313EA"/>
    <w:rsid w:val="781E5417"/>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1076</Words>
  <Characters>1436</Characters>
  <Lines>3</Lines>
  <Paragraphs>1</Paragraphs>
  <TotalTime>39</TotalTime>
  <ScaleCrop>false</ScaleCrop>
  <LinksUpToDate>false</LinksUpToDate>
  <CharactersWithSpaces>1533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2026-05-31T08:32:25Z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11F46B741BF14F58A29469016935BA76_13</vt:lpwstr>
  </property>
</Properties>
</file>